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ascii="宋体" w:hAnsi="宋体"/>
        </w:rPr>
        <w:t>一</w:t>
      </w:r>
      <w:r>
        <w:rPr>
          <w:rFonts w:hint="eastAsia" w:ascii="宋体" w:hAnsi="宋体"/>
        </w:rPr>
        <w:t>、</w:t>
      </w:r>
      <w:r>
        <w:rPr>
          <w:rFonts w:ascii="宋体" w:hAnsi="宋体"/>
        </w:rPr>
        <w:t>浏览器设置</w:t>
      </w:r>
    </w:p>
    <w:p>
      <w:pPr>
        <w:pStyle w:val="12"/>
        <w:ind w:left="432" w:firstLine="0" w:firstLineChars="0"/>
      </w:pPr>
      <w:r>
        <w:rPr>
          <w:rFonts w:hint="eastAsia" w:ascii="宋体" w:hAnsi="宋体"/>
        </w:rPr>
        <w:t>建议使用谷歌浏览器或</w:t>
      </w:r>
      <w:r>
        <w:rPr>
          <w:rFonts w:hint="eastAsia"/>
        </w:rPr>
        <w:t>360</w:t>
      </w:r>
      <w:r>
        <w:rPr>
          <w:rFonts w:hint="eastAsia" w:ascii="宋体" w:hAnsi="宋体"/>
        </w:rPr>
        <w:t>浏览器极速模式</w:t>
      </w:r>
    </w:p>
    <w:p>
      <w:pPr>
        <w:pStyle w:val="2"/>
      </w:pPr>
      <w:r>
        <w:rPr>
          <w:rFonts w:ascii="宋体" w:hAnsi="宋体"/>
        </w:rPr>
        <w:t>二</w:t>
      </w:r>
      <w:r>
        <w:rPr>
          <w:rFonts w:hint="eastAsia" w:ascii="宋体" w:hAnsi="宋体"/>
        </w:rPr>
        <w:t>、</w:t>
      </w:r>
      <w:r>
        <w:rPr>
          <w:rFonts w:ascii="宋体" w:hAnsi="宋体"/>
        </w:rPr>
        <w:t>系统登录</w:t>
      </w:r>
    </w:p>
    <w:p>
      <w:r>
        <w:rPr>
          <w:rFonts w:hint="eastAsia" w:ascii="宋体" w:hAnsi="宋体"/>
        </w:rPr>
        <w:t>（</w:t>
      </w:r>
      <w:r>
        <w:rPr>
          <w:rFonts w:hint="eastAsia"/>
        </w:rPr>
        <w:t>1</w:t>
      </w:r>
      <w:r>
        <w:rPr>
          <w:rFonts w:hint="eastAsia" w:ascii="宋体" w:hAnsi="宋体"/>
        </w:rPr>
        <w:t>）从国资处网站</w:t>
      </w:r>
      <w:r>
        <w:rPr>
          <w:rFonts w:hint="eastAsia" w:cs="Calibri"/>
        </w:rPr>
        <w:t>-&gt;</w:t>
      </w:r>
      <w:r>
        <w:rPr>
          <w:rFonts w:hint="eastAsia" w:ascii="宋体" w:hAnsi="宋体"/>
        </w:rPr>
        <w:t>资产管理菜单</w:t>
      </w:r>
      <w:r>
        <w:rPr>
          <w:rFonts w:hint="eastAsia" w:cs="Calibri"/>
        </w:rPr>
        <w:t>-&gt;</w:t>
      </w:r>
      <w:r>
        <w:rPr>
          <w:rFonts w:hint="eastAsia" w:ascii="宋体" w:hAnsi="宋体"/>
        </w:rPr>
        <w:t>新资产管理系统进入，如下图所示。</w:t>
      </w:r>
    </w:p>
    <w:p>
      <w:r>
        <w:drawing>
          <wp:inline distT="0" distB="0" distL="0" distR="0">
            <wp:extent cx="5544820" cy="3121660"/>
            <wp:effectExtent l="0" t="0" r="0" b="2540"/>
            <wp:docPr id="2" name="图片 2" descr="C:\Users\admin\AppData\Local\Temp\ksohtml35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ksohtml3596\wp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545098" cy="3121985"/>
                    </a:xfrm>
                    <a:prstGeom prst="rect">
                      <a:avLst/>
                    </a:prstGeom>
                    <a:noFill/>
                    <a:ln>
                      <a:noFill/>
                    </a:ln>
                  </pic:spPr>
                </pic:pic>
              </a:graphicData>
            </a:graphic>
          </wp:inline>
        </w:drawing>
      </w:r>
      <w:r>
        <w:t xml:space="preserve"> </w:t>
      </w:r>
    </w:p>
    <w:p>
      <w:r>
        <w:rPr>
          <w:rFonts w:hint="eastAsia" w:ascii="宋体" w:hAnsi="宋体"/>
        </w:rPr>
        <w:t>（</w:t>
      </w:r>
      <w:r>
        <w:rPr>
          <w:rFonts w:hint="eastAsia"/>
        </w:rPr>
        <w:t>2</w:t>
      </w:r>
      <w:r>
        <w:rPr>
          <w:rFonts w:hint="eastAsia" w:ascii="宋体" w:hAnsi="宋体"/>
        </w:rPr>
        <w:t>）使用</w:t>
      </w:r>
      <w:r>
        <w:rPr>
          <w:rFonts w:hint="eastAsia" w:cs="Calibri"/>
        </w:rPr>
        <w:t>OA</w:t>
      </w:r>
      <w:r>
        <w:rPr>
          <w:rFonts w:hint="eastAsia" w:ascii="宋体" w:hAnsi="宋体"/>
        </w:rPr>
        <w:t>的账号密码登录，默认密码为身份证后六位，如下图所示。</w:t>
      </w:r>
    </w:p>
    <w:p>
      <w:r>
        <w:drawing>
          <wp:inline distT="0" distB="0" distL="0" distR="0">
            <wp:extent cx="5571490" cy="3129915"/>
            <wp:effectExtent l="0" t="0" r="0" b="0"/>
            <wp:docPr id="1" name="图片 1" descr="C:\Users\admin\AppData\Local\Temp\ksohtml3596\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ksohtml3596\wp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75155" cy="3131966"/>
                    </a:xfrm>
                    <a:prstGeom prst="rect">
                      <a:avLst/>
                    </a:prstGeom>
                    <a:noFill/>
                    <a:ln>
                      <a:noFill/>
                    </a:ln>
                  </pic:spPr>
                </pic:pic>
              </a:graphicData>
            </a:graphic>
          </wp:inline>
        </w:drawing>
      </w:r>
    </w:p>
    <w:p>
      <w:pPr>
        <w:pStyle w:val="2"/>
        <w:rPr>
          <w:rFonts w:ascii="宋体" w:hAnsi="宋体"/>
        </w:rPr>
      </w:pPr>
      <w:r>
        <w:rPr>
          <w:rFonts w:hint="eastAsia" w:ascii="宋体" w:hAnsi="宋体"/>
        </w:rPr>
        <w:t>三、资产处置：</w:t>
      </w:r>
    </w:p>
    <w:p>
      <w:pPr>
        <w:spacing w:line="380" w:lineRule="exact"/>
        <w:ind w:firstLine="420" w:firstLineChars="200"/>
        <w:rPr>
          <w:rFonts w:hint="default" w:eastAsia="宋体"/>
          <w:lang w:val="en-US" w:eastAsia="zh-CN"/>
        </w:rPr>
      </w:pPr>
      <w:r>
        <w:rPr>
          <w:rFonts w:hint="eastAsia"/>
        </w:rPr>
        <w:t>固定资产处置</w:t>
      </w:r>
      <w:r>
        <w:t>管理窗口：</w:t>
      </w:r>
      <w:r>
        <w:rPr>
          <w:rFonts w:hint="eastAsia"/>
        </w:rPr>
        <w:t>点击【资产处置】按钮，</w:t>
      </w:r>
      <w:r>
        <w:t>右边</w:t>
      </w:r>
      <w:r>
        <w:rPr>
          <w:rFonts w:hint="eastAsia"/>
        </w:rPr>
        <w:t>进入数据的主要显示区域，选择编报单位后，点击</w:t>
      </w:r>
      <w:r>
        <w:rPr>
          <w:rFonts w:hint="eastAsia"/>
          <w:color w:val="FF0000"/>
        </w:rPr>
        <w:t>【增加】</w:t>
      </w:r>
      <w:r>
        <w:rPr>
          <w:color w:val="FF0000"/>
        </w:rPr>
        <w:t>按钮</w:t>
      </w:r>
      <w:r>
        <w:rPr>
          <w:rFonts w:hint="eastAsia"/>
          <w:color w:val="FF0000"/>
          <w:lang w:val="en-US" w:eastAsia="zh-CN"/>
        </w:rPr>
        <w:t>或者是通过数据导入导入处置的资产</w:t>
      </w:r>
    </w:p>
    <w:p>
      <w:r>
        <w:drawing>
          <wp:inline distT="0" distB="0" distL="114300" distR="114300">
            <wp:extent cx="5106670" cy="1825625"/>
            <wp:effectExtent l="0" t="0" r="17780" b="3175"/>
            <wp:docPr id="111"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00"/>
                    <pic:cNvPicPr>
                      <a:picLocks noChangeAspect="1"/>
                    </pic:cNvPicPr>
                  </pic:nvPicPr>
                  <pic:blipFill>
                    <a:blip r:embed="rId6"/>
                    <a:stretch>
                      <a:fillRect/>
                    </a:stretch>
                  </pic:blipFill>
                  <pic:spPr>
                    <a:xfrm>
                      <a:off x="0" y="0"/>
                      <a:ext cx="5106670" cy="1825625"/>
                    </a:xfrm>
                    <a:prstGeom prst="rect">
                      <a:avLst/>
                    </a:prstGeom>
                    <a:noFill/>
                    <a:ln>
                      <a:noFill/>
                    </a:ln>
                  </pic:spPr>
                </pic:pic>
              </a:graphicData>
            </a:graphic>
          </wp:inline>
        </w:drawing>
      </w:r>
    </w:p>
    <w:p>
      <w:pPr>
        <w:rPr>
          <w:rFonts w:hint="eastAsia" w:eastAsia="宋体"/>
          <w:lang w:eastAsia="zh-CN"/>
        </w:rPr>
      </w:pPr>
      <w:r>
        <w:rPr>
          <w:rFonts w:hint="eastAsia" w:eastAsia="宋体"/>
          <w:lang w:eastAsia="zh-CN"/>
        </w:rPr>
        <w:drawing>
          <wp:inline distT="0" distB="0" distL="114300" distR="114300">
            <wp:extent cx="6184900" cy="3378200"/>
            <wp:effectExtent l="0" t="0" r="2540" b="5080"/>
            <wp:docPr id="3" name="图片 3" descr="1616056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6056479(1)"/>
                    <pic:cNvPicPr>
                      <a:picLocks noChangeAspect="1"/>
                    </pic:cNvPicPr>
                  </pic:nvPicPr>
                  <pic:blipFill>
                    <a:blip r:embed="rId7"/>
                    <a:stretch>
                      <a:fillRect/>
                    </a:stretch>
                  </pic:blipFill>
                  <pic:spPr>
                    <a:xfrm>
                      <a:off x="0" y="0"/>
                      <a:ext cx="6184900" cy="3378200"/>
                    </a:xfrm>
                    <a:prstGeom prst="rect">
                      <a:avLst/>
                    </a:prstGeom>
                  </pic:spPr>
                </pic:pic>
              </a:graphicData>
            </a:graphic>
          </wp:inline>
        </w:drawing>
      </w:r>
    </w:p>
    <w:p>
      <w:pPr>
        <w:spacing w:line="380" w:lineRule="exact"/>
        <w:ind w:firstLine="420" w:firstLineChars="200"/>
      </w:pPr>
      <w:bookmarkStart w:id="0" w:name="_GoBack"/>
      <w:bookmarkEnd w:id="0"/>
      <w:r>
        <w:rPr>
          <w:rFonts w:hint="eastAsia"/>
        </w:rPr>
        <w:t>进入到选择资产的页面，先选择要进行审核的归口老师，才能显示出本单位的资产。</w:t>
      </w:r>
    </w:p>
    <w:p>
      <w:r>
        <w:drawing>
          <wp:inline distT="0" distB="0" distL="114300" distR="114300">
            <wp:extent cx="5093970" cy="1915160"/>
            <wp:effectExtent l="0" t="0" r="11430" b="8890"/>
            <wp:docPr id="112"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01"/>
                    <pic:cNvPicPr>
                      <a:picLocks noChangeAspect="1"/>
                    </pic:cNvPicPr>
                  </pic:nvPicPr>
                  <pic:blipFill>
                    <a:blip r:embed="rId8"/>
                    <a:stretch>
                      <a:fillRect/>
                    </a:stretch>
                  </pic:blipFill>
                  <pic:spPr>
                    <a:xfrm>
                      <a:off x="0" y="0"/>
                      <a:ext cx="5093970" cy="1915160"/>
                    </a:xfrm>
                    <a:prstGeom prst="rect">
                      <a:avLst/>
                    </a:prstGeom>
                    <a:noFill/>
                    <a:ln>
                      <a:noFill/>
                    </a:ln>
                  </pic:spPr>
                </pic:pic>
              </a:graphicData>
            </a:graphic>
          </wp:inline>
        </w:drawing>
      </w:r>
    </w:p>
    <w:p/>
    <w:p>
      <w:r>
        <w:rPr>
          <w:rFonts w:hint="eastAsia"/>
        </w:rPr>
        <w:t>找到并选中要处置的资产，鼠标放到右下角蓝色小圈，在弹出窗口中点击【生成处置报告单】</w:t>
      </w:r>
    </w:p>
    <w:p>
      <w:r>
        <w:drawing>
          <wp:inline distT="0" distB="0" distL="114300" distR="114300">
            <wp:extent cx="5094605" cy="1844040"/>
            <wp:effectExtent l="0" t="0" r="10795" b="3810"/>
            <wp:docPr id="113"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02"/>
                    <pic:cNvPicPr>
                      <a:picLocks noChangeAspect="1"/>
                    </pic:cNvPicPr>
                  </pic:nvPicPr>
                  <pic:blipFill>
                    <a:blip r:embed="rId9"/>
                    <a:stretch>
                      <a:fillRect/>
                    </a:stretch>
                  </pic:blipFill>
                  <pic:spPr>
                    <a:xfrm>
                      <a:off x="0" y="0"/>
                      <a:ext cx="5094605" cy="1844040"/>
                    </a:xfrm>
                    <a:prstGeom prst="rect">
                      <a:avLst/>
                    </a:prstGeom>
                    <a:noFill/>
                    <a:ln>
                      <a:noFill/>
                    </a:ln>
                  </pic:spPr>
                </pic:pic>
              </a:graphicData>
            </a:graphic>
          </wp:inline>
        </w:drawing>
      </w:r>
    </w:p>
    <w:p>
      <w:pPr>
        <w:spacing w:line="380" w:lineRule="exact"/>
      </w:pPr>
      <w:r>
        <w:rPr>
          <w:rFonts w:hint="eastAsia"/>
        </w:rPr>
        <w:t>进入到编辑页面：</w:t>
      </w:r>
    </w:p>
    <w:p>
      <w:r>
        <w:drawing>
          <wp:inline distT="0" distB="0" distL="114300" distR="114300">
            <wp:extent cx="5096510" cy="1797685"/>
            <wp:effectExtent l="0" t="0" r="8890" b="12065"/>
            <wp:docPr id="114"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03"/>
                    <pic:cNvPicPr>
                      <a:picLocks noChangeAspect="1"/>
                    </pic:cNvPicPr>
                  </pic:nvPicPr>
                  <pic:blipFill>
                    <a:blip r:embed="rId10"/>
                    <a:stretch>
                      <a:fillRect/>
                    </a:stretch>
                  </pic:blipFill>
                  <pic:spPr>
                    <a:xfrm>
                      <a:off x="0" y="0"/>
                      <a:ext cx="5096510" cy="1797685"/>
                    </a:xfrm>
                    <a:prstGeom prst="rect">
                      <a:avLst/>
                    </a:prstGeom>
                    <a:noFill/>
                    <a:ln>
                      <a:noFill/>
                    </a:ln>
                  </pic:spPr>
                </pic:pic>
              </a:graphicData>
            </a:graphic>
          </wp:inline>
        </w:drawing>
      </w:r>
    </w:p>
    <w:p>
      <w:pPr>
        <w:spacing w:line="380" w:lineRule="exact"/>
        <w:ind w:firstLine="420" w:firstLineChars="200"/>
      </w:pPr>
    </w:p>
    <w:p>
      <w:pPr>
        <w:spacing w:line="380" w:lineRule="exact"/>
        <w:ind w:firstLine="420" w:firstLineChars="200"/>
      </w:pPr>
      <w:r>
        <w:rPr>
          <w:rFonts w:hint="eastAsia"/>
        </w:rPr>
        <w:t>编辑页面处置方式的下拉框</w:t>
      </w:r>
      <w:r>
        <w:t>列出了</w:t>
      </w:r>
      <w:r>
        <w:rPr>
          <w:rFonts w:hint="eastAsia"/>
        </w:rPr>
        <w:t>七</w:t>
      </w:r>
      <w:r>
        <w:t>种处置方式</w:t>
      </w:r>
      <w:r>
        <w:rPr>
          <w:rFonts w:hint="eastAsia"/>
        </w:rPr>
        <w:t>：</w:t>
      </w:r>
      <w:r>
        <w:t>出售</w:t>
      </w:r>
      <w:r>
        <w:rPr>
          <w:rFonts w:hint="eastAsia"/>
        </w:rPr>
        <w:t>、报损</w:t>
      </w:r>
      <w:r>
        <w:t>、报废和</w:t>
      </w:r>
      <w:r>
        <w:rPr>
          <w:rFonts w:hint="eastAsia"/>
        </w:rPr>
        <w:t>无偿</w:t>
      </w:r>
      <w:r>
        <w:t>调拨</w:t>
      </w:r>
      <w:r>
        <w:rPr>
          <w:rFonts w:hint="eastAsia"/>
        </w:rPr>
        <w:t>、股权划转、有偿转让、置换、其他。处置原因文本框</w:t>
      </w:r>
      <w:r>
        <w:t>用于输入</w:t>
      </w:r>
      <w:r>
        <w:rPr>
          <w:rFonts w:hint="eastAsia"/>
        </w:rPr>
        <w:t>处置</w:t>
      </w:r>
      <w:r>
        <w:t>原因说明。设置完处置项目并输入原因</w:t>
      </w:r>
      <w:r>
        <w:rPr>
          <w:rFonts w:hint="eastAsia"/>
        </w:rPr>
        <w:t>（可以不填）</w:t>
      </w:r>
      <w:r>
        <w:t>后</w:t>
      </w:r>
      <w:r>
        <w:rPr>
          <w:rFonts w:hint="eastAsia"/>
        </w:rPr>
        <w:t xml:space="preserve"> 点击【保存】按钮即可。</w:t>
      </w:r>
    </w:p>
    <w:p>
      <w:pPr>
        <w:spacing w:line="380" w:lineRule="exact"/>
        <w:ind w:firstLine="420" w:firstLineChars="200"/>
      </w:pPr>
      <w:r>
        <w:rPr>
          <w:rFonts w:hint="eastAsia"/>
        </w:rPr>
        <w:t>处置功能工具栏介绍：</w:t>
      </w:r>
    </w:p>
    <w:p>
      <w:pPr>
        <w:spacing w:line="380" w:lineRule="exact"/>
        <w:ind w:firstLine="420" w:firstLineChars="200"/>
      </w:pPr>
      <w:r>
        <w:rPr>
          <w:rFonts w:hint="eastAsia"/>
          <w:bCs/>
        </w:rPr>
        <w:t>【编辑】</w:t>
      </w:r>
      <w:r>
        <w:rPr>
          <w:rFonts w:hint="eastAsia"/>
        </w:rPr>
        <w:t>：编辑当前选中的处置报告单信息。</w:t>
      </w:r>
    </w:p>
    <w:p>
      <w:pPr>
        <w:spacing w:line="380" w:lineRule="exact"/>
        <w:ind w:firstLine="420" w:firstLineChars="200"/>
      </w:pPr>
      <w:r>
        <w:rPr>
          <w:rFonts w:hint="eastAsia"/>
        </w:rPr>
        <w:t>【</w:t>
      </w:r>
      <w:r>
        <w:rPr>
          <w:rFonts w:hint="eastAsia"/>
          <w:bCs/>
        </w:rPr>
        <w:t>查看</w:t>
      </w:r>
      <w:r>
        <w:rPr>
          <w:rFonts w:hint="eastAsia"/>
        </w:rPr>
        <w:t>】：查看当前选中的处置报告单信息。</w:t>
      </w:r>
    </w:p>
    <w:p>
      <w:pPr>
        <w:spacing w:line="380" w:lineRule="exact"/>
        <w:ind w:firstLine="420" w:firstLineChars="200"/>
      </w:pPr>
      <w:r>
        <w:rPr>
          <w:rFonts w:hint="eastAsia"/>
        </w:rPr>
        <w:t>【批量删除】：在页面点击批量删除按钮，将删除当前选中的处置报告单，在详细信息页面，选中处置单上的资产，点击删除按钮，将删除该处置单上的资产。</w:t>
      </w:r>
    </w:p>
    <w:p>
      <w:pPr>
        <w:spacing w:line="380" w:lineRule="exact"/>
        <w:ind w:firstLine="420" w:firstLineChars="200"/>
      </w:pPr>
      <w:r>
        <w:rPr>
          <w:rFonts w:hint="eastAsia"/>
        </w:rPr>
        <w:t>【</w:t>
      </w:r>
      <w:r>
        <w:rPr>
          <w:rFonts w:hint="eastAsia"/>
          <w:bCs/>
        </w:rPr>
        <w:t>提交</w:t>
      </w:r>
      <w:r>
        <w:rPr>
          <w:rFonts w:hint="eastAsia"/>
        </w:rPr>
        <w:t>】：提交当前选中的处置报告单。</w:t>
      </w:r>
    </w:p>
    <w:p>
      <w:pPr>
        <w:spacing w:line="380" w:lineRule="exact"/>
        <w:ind w:firstLine="420" w:firstLineChars="200"/>
      </w:pPr>
      <w:r>
        <w:rPr>
          <w:rFonts w:hint="eastAsia"/>
        </w:rPr>
        <w:t>【添加资产】：点击添加资产，可以继续添加需要处置的资产信息。</w:t>
      </w:r>
    </w:p>
    <w:p>
      <w:r>
        <w:rPr>
          <w:rFonts w:hint="eastAsia"/>
          <w:b/>
        </w:rPr>
        <w:t>注意</w:t>
      </w:r>
      <w:r>
        <w:rPr>
          <w:rFonts w:hint="eastAsia"/>
        </w:rPr>
        <w:t>：变动单的相关文档的上传操作请参照验收单的相关文档的上传操作说明</w:t>
      </w:r>
    </w:p>
    <w:p>
      <w:pPr>
        <w:pStyle w:val="2"/>
        <w:rPr>
          <w:rFonts w:ascii="宋体" w:hAnsi="宋体"/>
        </w:rPr>
      </w:pPr>
      <w:r>
        <w:rPr>
          <w:rFonts w:hint="eastAsia" w:ascii="宋体" w:hAnsi="宋体"/>
        </w:rPr>
        <w:t>四、部分报废：</w:t>
      </w:r>
    </w:p>
    <w:p>
      <w:r>
        <w:rPr>
          <w:rFonts w:hint="eastAsia"/>
        </w:rPr>
        <w:t>部分报废适用于对家具类套件数不为1的资产进行一部分的处置报废。</w:t>
      </w:r>
    </w:p>
    <w:p>
      <w:r>
        <w:rPr>
          <w:rFonts w:hint="eastAsia"/>
        </w:rPr>
        <w:t>找到【部分报废】，点击【部分报废申请】</w:t>
      </w:r>
    </w:p>
    <w:p/>
    <w:p>
      <w:r>
        <w:drawing>
          <wp:inline distT="0" distB="0" distL="114300" distR="114300">
            <wp:extent cx="5111115" cy="1927225"/>
            <wp:effectExtent l="0" t="0" r="13335" b="15875"/>
            <wp:docPr id="115"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04"/>
                    <pic:cNvPicPr>
                      <a:picLocks noChangeAspect="1"/>
                    </pic:cNvPicPr>
                  </pic:nvPicPr>
                  <pic:blipFill>
                    <a:blip r:embed="rId11"/>
                    <a:stretch>
                      <a:fillRect/>
                    </a:stretch>
                  </pic:blipFill>
                  <pic:spPr>
                    <a:xfrm>
                      <a:off x="0" y="0"/>
                      <a:ext cx="5111115" cy="1927225"/>
                    </a:xfrm>
                    <a:prstGeom prst="rect">
                      <a:avLst/>
                    </a:prstGeom>
                    <a:noFill/>
                    <a:ln>
                      <a:noFill/>
                    </a:ln>
                  </pic:spPr>
                </pic:pic>
              </a:graphicData>
            </a:graphic>
          </wp:inline>
        </w:drawing>
      </w:r>
    </w:p>
    <w:p>
      <w:r>
        <w:rPr>
          <w:rFonts w:hint="eastAsia"/>
        </w:rPr>
        <w:t>进入选择资产数据页面，先选择归口人员，再找到要部分报废的资产，右下角蓝色圆圈，点击【生成报废报告单】</w:t>
      </w:r>
    </w:p>
    <w:p>
      <w:r>
        <w:drawing>
          <wp:inline distT="0" distB="0" distL="114300" distR="114300">
            <wp:extent cx="5099050" cy="1853565"/>
            <wp:effectExtent l="0" t="0" r="6350" b="13335"/>
            <wp:docPr id="116"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05"/>
                    <pic:cNvPicPr>
                      <a:picLocks noChangeAspect="1"/>
                    </pic:cNvPicPr>
                  </pic:nvPicPr>
                  <pic:blipFill>
                    <a:blip r:embed="rId12"/>
                    <a:stretch>
                      <a:fillRect/>
                    </a:stretch>
                  </pic:blipFill>
                  <pic:spPr>
                    <a:xfrm>
                      <a:off x="0" y="0"/>
                      <a:ext cx="5099050" cy="1853565"/>
                    </a:xfrm>
                    <a:prstGeom prst="rect">
                      <a:avLst/>
                    </a:prstGeom>
                    <a:noFill/>
                    <a:ln>
                      <a:noFill/>
                    </a:ln>
                  </pic:spPr>
                </pic:pic>
              </a:graphicData>
            </a:graphic>
          </wp:inline>
        </w:drawing>
      </w:r>
    </w:p>
    <w:p>
      <w:r>
        <w:drawing>
          <wp:inline distT="0" distB="0" distL="114300" distR="114300">
            <wp:extent cx="4505325" cy="2962275"/>
            <wp:effectExtent l="0" t="0" r="9525" b="9525"/>
            <wp:docPr id="117"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06"/>
                    <pic:cNvPicPr>
                      <a:picLocks noChangeAspect="1"/>
                    </pic:cNvPicPr>
                  </pic:nvPicPr>
                  <pic:blipFill>
                    <a:blip r:embed="rId13"/>
                    <a:stretch>
                      <a:fillRect/>
                    </a:stretch>
                  </pic:blipFill>
                  <pic:spPr>
                    <a:xfrm>
                      <a:off x="0" y="0"/>
                      <a:ext cx="4505325" cy="2962275"/>
                    </a:xfrm>
                    <a:prstGeom prst="rect">
                      <a:avLst/>
                    </a:prstGeom>
                    <a:noFill/>
                    <a:ln>
                      <a:noFill/>
                    </a:ln>
                  </pic:spPr>
                </pic:pic>
              </a:graphicData>
            </a:graphic>
          </wp:inline>
        </w:drawing>
      </w:r>
    </w:p>
    <w:p>
      <w:r>
        <w:rPr>
          <w:rFonts w:hint="eastAsia"/>
        </w:rPr>
        <w:t>进入报废单编辑页面，输入部分报废的数量和价值，点击保存，提交</w:t>
      </w:r>
    </w:p>
    <w:p>
      <w:r>
        <w:drawing>
          <wp:inline distT="0" distB="0" distL="114300" distR="114300">
            <wp:extent cx="5109210" cy="1897380"/>
            <wp:effectExtent l="0" t="0" r="15240" b="7620"/>
            <wp:docPr id="118"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07"/>
                    <pic:cNvPicPr>
                      <a:picLocks noChangeAspect="1"/>
                    </pic:cNvPicPr>
                  </pic:nvPicPr>
                  <pic:blipFill>
                    <a:blip r:embed="rId14"/>
                    <a:stretch>
                      <a:fillRect/>
                    </a:stretch>
                  </pic:blipFill>
                  <pic:spPr>
                    <a:xfrm>
                      <a:off x="0" y="0"/>
                      <a:ext cx="5109210" cy="1897380"/>
                    </a:xfrm>
                    <a:prstGeom prst="rect">
                      <a:avLst/>
                    </a:prstGeom>
                    <a:noFill/>
                    <a:ln>
                      <a:noFill/>
                    </a:ln>
                  </pic:spPr>
                </pic:pic>
              </a:graphicData>
            </a:graphic>
          </wp:inline>
        </w:drawing>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F"/>
    <w:rsid w:val="002F61A0"/>
    <w:rsid w:val="00683EBF"/>
    <w:rsid w:val="00B37CD4"/>
    <w:rsid w:val="2BD46604"/>
    <w:rsid w:val="4DDB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9"/>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sz w:val="18"/>
      <w:szCs w:val="18"/>
    </w:r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3 Char"/>
    <w:basedOn w:val="8"/>
    <w:link w:val="3"/>
    <w:qFormat/>
    <w:uiPriority w:val="0"/>
    <w:rPr>
      <w:rFonts w:ascii="Times New Roman" w:hAnsi="Times New Roman" w:eastAsia="宋体" w:cs="Times New Roman"/>
      <w:b/>
      <w:sz w:val="32"/>
      <w:szCs w:val="24"/>
    </w:rPr>
  </w:style>
  <w:style w:type="character" w:customStyle="1" w:styleId="10">
    <w:name w:val="批注框文本 Char"/>
    <w:basedOn w:val="8"/>
    <w:link w:val="4"/>
    <w:semiHidden/>
    <w:uiPriority w:val="99"/>
    <w:rPr>
      <w:rFonts w:ascii="Times New Roman" w:hAnsi="Times New Roman" w:eastAsia="宋体" w:cs="Times New Roman"/>
      <w:sz w:val="18"/>
      <w:szCs w:val="18"/>
    </w:rPr>
  </w:style>
  <w:style w:type="character" w:customStyle="1" w:styleId="11">
    <w:name w:val="标题 2 Char"/>
    <w:basedOn w:val="8"/>
    <w:link w:val="2"/>
    <w:semiHidden/>
    <w:qFormat/>
    <w:uiPriority w:val="9"/>
    <w:rPr>
      <w:rFonts w:asciiTheme="majorHAnsi" w:hAnsiTheme="majorHAnsi" w:eastAsiaTheme="majorEastAsia" w:cstheme="majorBidi"/>
      <w:b/>
      <w:bCs/>
      <w:sz w:val="32"/>
      <w:szCs w:val="32"/>
    </w:rPr>
  </w:style>
  <w:style w:type="paragraph" w:customStyle="1" w:styleId="12">
    <w:name w:val="List Paragraph"/>
    <w:basedOn w:val="1"/>
    <w:semiHidden/>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109</Words>
  <Characters>625</Characters>
  <Lines>5</Lines>
  <Paragraphs>1</Paragraphs>
  <TotalTime>17</TotalTime>
  <ScaleCrop>false</ScaleCrop>
  <LinksUpToDate>false</LinksUpToDate>
  <CharactersWithSpaces>733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2021-03-12T07:49:00Z</dcterms:created>
  <dc:creator>admin</dc:creator>
  <cp:lastModifiedBy>wym</cp:lastModifiedBy>
  <dcterms:modified xsi:type="dcterms:W3CDTF">2021-03-18T08:35:42Z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